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84E77" w14:textId="079BE748" w:rsidR="004B531D" w:rsidRPr="004B531D" w:rsidRDefault="004B531D" w:rsidP="004B531D">
      <w:pPr>
        <w:pStyle w:val="a7"/>
        <w:jc w:val="right"/>
        <w:rPr>
          <w:b/>
        </w:rPr>
      </w:pPr>
      <w:bookmarkStart w:id="0" w:name="_Toc515354098"/>
      <w:r w:rsidRPr="004B531D">
        <w:rPr>
          <w:b/>
          <w:i/>
        </w:rPr>
        <w:t xml:space="preserve">Приложение № </w:t>
      </w:r>
      <w:r w:rsidR="00DB0133">
        <w:rPr>
          <w:b/>
          <w:i/>
        </w:rPr>
        <w:t>5</w:t>
      </w:r>
      <w:r w:rsidRPr="004B531D">
        <w:rPr>
          <w:b/>
          <w:i/>
        </w:rPr>
        <w:t xml:space="preserve"> к договору № </w:t>
      </w:r>
      <w:r w:rsidR="00436260">
        <w:rPr>
          <w:b/>
          <w:i/>
        </w:rPr>
        <w:t>___</w:t>
      </w:r>
      <w:r w:rsidRPr="004B531D">
        <w:rPr>
          <w:b/>
          <w:i/>
        </w:rPr>
        <w:t xml:space="preserve"> от «_</w:t>
      </w:r>
      <w:r>
        <w:rPr>
          <w:b/>
          <w:i/>
        </w:rPr>
        <w:t>__</w:t>
      </w:r>
      <w:r w:rsidRPr="004B531D">
        <w:rPr>
          <w:b/>
          <w:i/>
        </w:rPr>
        <w:t>_»</w:t>
      </w:r>
      <w:r w:rsidR="00AD147B">
        <w:rPr>
          <w:b/>
          <w:i/>
        </w:rPr>
        <w:t xml:space="preserve"> </w:t>
      </w:r>
      <w:r w:rsidRPr="004B531D">
        <w:rPr>
          <w:b/>
          <w:i/>
        </w:rPr>
        <w:t>_________202</w:t>
      </w:r>
      <w:r w:rsidR="006E2829">
        <w:rPr>
          <w:b/>
          <w:i/>
        </w:rPr>
        <w:t>3</w:t>
      </w:r>
      <w:r w:rsidR="00AD147B">
        <w:rPr>
          <w:b/>
          <w:i/>
        </w:rPr>
        <w:t xml:space="preserve"> </w:t>
      </w:r>
      <w:r w:rsidRPr="004B531D">
        <w:rPr>
          <w:b/>
          <w:i/>
        </w:rPr>
        <w:t>г.</w:t>
      </w:r>
    </w:p>
    <w:p w14:paraId="5CA73792" w14:textId="77777777" w:rsidR="00232009" w:rsidRPr="00DB0133" w:rsidRDefault="00232009" w:rsidP="00EC432E">
      <w:pPr>
        <w:pStyle w:val="SCH"/>
        <w:numPr>
          <w:ilvl w:val="0"/>
          <w:numId w:val="0"/>
        </w:numPr>
        <w:spacing w:after="0" w:line="240" w:lineRule="auto"/>
        <w:ind w:firstLine="6804"/>
        <w:jc w:val="center"/>
        <w:outlineLvl w:val="0"/>
        <w:rPr>
          <w:i w:val="0"/>
        </w:rPr>
      </w:pPr>
      <w:r w:rsidRPr="00FD31CA">
        <w:rPr>
          <w:sz w:val="22"/>
          <w:szCs w:val="22"/>
        </w:rPr>
        <w:br/>
      </w:r>
      <w:bookmarkStart w:id="1" w:name="RefSCH8_1"/>
      <w:r w:rsidRPr="00DB0133">
        <w:rPr>
          <w:i w:val="0"/>
        </w:rPr>
        <w:t>Нормативно-техническая документация</w:t>
      </w:r>
      <w:bookmarkEnd w:id="0"/>
      <w:bookmarkEnd w:id="1"/>
    </w:p>
    <w:p w14:paraId="160BBE20" w14:textId="77777777" w:rsidR="00232009" w:rsidRPr="00DB0133" w:rsidRDefault="00232009" w:rsidP="00EC432E">
      <w:pPr>
        <w:pStyle w:val="SCH"/>
        <w:numPr>
          <w:ilvl w:val="0"/>
          <w:numId w:val="0"/>
        </w:numPr>
        <w:spacing w:after="0" w:line="240" w:lineRule="auto"/>
        <w:jc w:val="center"/>
      </w:pPr>
    </w:p>
    <w:p w14:paraId="702B8574" w14:textId="45AF6ECC" w:rsidR="00105C27" w:rsidRPr="000666E2" w:rsidRDefault="00105C27" w:rsidP="00B61EFA">
      <w:pPr>
        <w:pStyle w:val="a6"/>
        <w:numPr>
          <w:ilvl w:val="0"/>
          <w:numId w:val="2"/>
        </w:numPr>
        <w:tabs>
          <w:tab w:val="left" w:pos="426"/>
        </w:tabs>
        <w:ind w:left="425" w:hanging="425"/>
        <w:rPr>
          <w:b w:val="0"/>
          <w:i w:val="0"/>
          <w:color w:val="auto"/>
          <w:sz w:val="24"/>
          <w:szCs w:val="24"/>
        </w:rPr>
      </w:pPr>
      <w:r w:rsidRPr="000666E2">
        <w:rPr>
          <w:b w:val="0"/>
          <w:i w:val="0"/>
          <w:color w:val="auto"/>
          <w:sz w:val="24"/>
          <w:szCs w:val="24"/>
        </w:rPr>
        <w:t xml:space="preserve">Правила благоустройства территории </w:t>
      </w:r>
      <w:r w:rsidR="001044DB" w:rsidRPr="000666E2">
        <w:rPr>
          <w:b w:val="0"/>
          <w:i w:val="0"/>
          <w:color w:val="auto"/>
          <w:sz w:val="24"/>
          <w:szCs w:val="24"/>
        </w:rPr>
        <w:t>города Усолье-Сибирское, утвержденные решением Думы города Усолье-Сибирское от 31.10.2017 №27/7;</w:t>
      </w:r>
    </w:p>
    <w:p w14:paraId="5B897C2F" w14:textId="2A7F494B" w:rsidR="00232009" w:rsidRPr="000666E2" w:rsidRDefault="00232009" w:rsidP="00B61EFA">
      <w:pPr>
        <w:pStyle w:val="a6"/>
        <w:numPr>
          <w:ilvl w:val="0"/>
          <w:numId w:val="2"/>
        </w:numPr>
        <w:tabs>
          <w:tab w:val="left" w:pos="426"/>
        </w:tabs>
        <w:ind w:left="425" w:hanging="425"/>
        <w:rPr>
          <w:b w:val="0"/>
          <w:i w:val="0"/>
          <w:color w:val="auto"/>
          <w:sz w:val="24"/>
          <w:szCs w:val="24"/>
        </w:rPr>
      </w:pPr>
      <w:r w:rsidRPr="000666E2">
        <w:rPr>
          <w:b w:val="0"/>
          <w:i w:val="0"/>
          <w:color w:val="auto"/>
          <w:sz w:val="24"/>
          <w:szCs w:val="24"/>
        </w:rPr>
        <w:t>Правила вывода в ремонт и из эксплуатации источников тепловой энергии и тепловых сетей, утвержденные Постановлением Правительства Российской Федерации от 06.09.2012 № 889;</w:t>
      </w:r>
    </w:p>
    <w:p w14:paraId="446DF782" w14:textId="77777777" w:rsidR="00232009" w:rsidRPr="000666E2" w:rsidRDefault="00232009" w:rsidP="00B61EFA">
      <w:pPr>
        <w:pStyle w:val="a6"/>
        <w:numPr>
          <w:ilvl w:val="0"/>
          <w:numId w:val="2"/>
        </w:numPr>
        <w:tabs>
          <w:tab w:val="left" w:pos="426"/>
        </w:tabs>
        <w:ind w:left="425" w:hanging="425"/>
        <w:rPr>
          <w:b w:val="0"/>
          <w:i w:val="0"/>
          <w:color w:val="auto"/>
          <w:sz w:val="24"/>
          <w:szCs w:val="24"/>
        </w:rPr>
      </w:pPr>
      <w:r w:rsidRPr="000666E2">
        <w:rPr>
          <w:b w:val="0"/>
          <w:i w:val="0"/>
          <w:color w:val="auto"/>
          <w:sz w:val="24"/>
          <w:szCs w:val="24"/>
        </w:rPr>
        <w:t>Правила вывода объектов электроэнергетики в ремонт и из эксплуатации, утвержденные Постановлением Правительства Российской Федерации от 26.07.2007 № 484;</w:t>
      </w:r>
    </w:p>
    <w:p w14:paraId="49BD074C" w14:textId="77777777" w:rsidR="00232009" w:rsidRPr="000666E2" w:rsidRDefault="00232009" w:rsidP="00B61EFA">
      <w:pPr>
        <w:pStyle w:val="a6"/>
        <w:numPr>
          <w:ilvl w:val="0"/>
          <w:numId w:val="2"/>
        </w:numPr>
        <w:tabs>
          <w:tab w:val="left" w:pos="426"/>
        </w:tabs>
        <w:ind w:left="425" w:hanging="425"/>
        <w:rPr>
          <w:b w:val="0"/>
          <w:i w:val="0"/>
          <w:color w:val="auto"/>
          <w:sz w:val="24"/>
          <w:szCs w:val="24"/>
        </w:rPr>
      </w:pPr>
      <w:r w:rsidRPr="000666E2">
        <w:rPr>
          <w:b w:val="0"/>
          <w:i w:val="0"/>
          <w:color w:val="auto"/>
          <w:sz w:val="24"/>
          <w:szCs w:val="24"/>
        </w:rPr>
        <w:t>Положение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утвержденные постановлением Правительства РФ от 21.06.2010 № 468;</w:t>
      </w:r>
    </w:p>
    <w:p w14:paraId="73CDDCFA" w14:textId="77777777" w:rsidR="00232009" w:rsidRPr="000666E2" w:rsidRDefault="00232009" w:rsidP="00DB0133">
      <w:pPr>
        <w:pStyle w:val="a6"/>
        <w:numPr>
          <w:ilvl w:val="0"/>
          <w:numId w:val="2"/>
        </w:numPr>
        <w:tabs>
          <w:tab w:val="left" w:pos="426"/>
        </w:tabs>
        <w:ind w:left="426" w:hanging="426"/>
        <w:rPr>
          <w:b w:val="0"/>
          <w:i w:val="0"/>
          <w:color w:val="auto"/>
          <w:sz w:val="24"/>
          <w:szCs w:val="24"/>
        </w:rPr>
      </w:pPr>
      <w:r w:rsidRPr="000666E2">
        <w:rPr>
          <w:b w:val="0"/>
          <w:i w:val="0"/>
          <w:color w:val="auto"/>
          <w:sz w:val="24"/>
          <w:szCs w:val="24"/>
        </w:rPr>
        <w:t>Правила организации технического обслуживания и ремонта объектов электроэнергетики, утвержденные приказом Минэнерго России от 25.10.2017 № 1013;</w:t>
      </w:r>
    </w:p>
    <w:p w14:paraId="3BA35204" w14:textId="6817AEAB" w:rsidR="00232009" w:rsidRPr="000666E2" w:rsidRDefault="00F549AC" w:rsidP="002E5EEB">
      <w:pPr>
        <w:pStyle w:val="a6"/>
        <w:numPr>
          <w:ilvl w:val="0"/>
          <w:numId w:val="2"/>
        </w:numPr>
        <w:tabs>
          <w:tab w:val="left" w:pos="426"/>
        </w:tabs>
        <w:ind w:left="426" w:hanging="426"/>
        <w:rPr>
          <w:b w:val="0"/>
          <w:bCs/>
          <w:i w:val="0"/>
          <w:iCs/>
          <w:color w:val="auto"/>
          <w:sz w:val="24"/>
          <w:szCs w:val="24"/>
        </w:rPr>
      </w:pPr>
      <w:hyperlink r:id="rId7" w:history="1">
        <w:r w:rsidR="002E5EEB" w:rsidRPr="000666E2">
          <w:rPr>
            <w:rFonts w:eastAsiaTheme="minorHAnsi"/>
            <w:b w:val="0"/>
            <w:bCs/>
            <w:i w:val="0"/>
            <w:iCs/>
            <w:color w:val="auto"/>
            <w:sz w:val="24"/>
            <w:szCs w:val="24"/>
            <w:lang w:eastAsia="en-US"/>
          </w:rPr>
          <w:t>СП 68.13330.2017</w:t>
        </w:r>
      </w:hyperlink>
      <w:r w:rsidR="002E5EEB" w:rsidRPr="000666E2">
        <w:rPr>
          <w:rFonts w:eastAsiaTheme="minorHAnsi"/>
          <w:b w:val="0"/>
          <w:bCs/>
          <w:i w:val="0"/>
          <w:iCs/>
          <w:color w:val="auto"/>
          <w:sz w:val="24"/>
          <w:szCs w:val="24"/>
          <w:lang w:eastAsia="en-US"/>
        </w:rPr>
        <w:t xml:space="preserve"> «СНиП 3.01.04-87 Приемка в эксплуатацию законченных строительством объектов. Основные положения»;</w:t>
      </w:r>
    </w:p>
    <w:p w14:paraId="1F01BCB1" w14:textId="58802F0A" w:rsidR="00232009" w:rsidRPr="000666E2" w:rsidRDefault="00442E61" w:rsidP="00DB0133">
      <w:pPr>
        <w:pStyle w:val="a6"/>
        <w:numPr>
          <w:ilvl w:val="0"/>
          <w:numId w:val="2"/>
        </w:numPr>
        <w:tabs>
          <w:tab w:val="left" w:pos="426"/>
        </w:tabs>
        <w:ind w:left="426" w:hanging="426"/>
        <w:rPr>
          <w:b w:val="0"/>
          <w:bCs/>
          <w:i w:val="0"/>
          <w:iCs/>
          <w:color w:val="auto"/>
          <w:sz w:val="24"/>
          <w:szCs w:val="24"/>
        </w:rPr>
      </w:pPr>
      <w:r w:rsidRPr="000666E2">
        <w:rPr>
          <w:rFonts w:eastAsia="Calibri"/>
          <w:b w:val="0"/>
          <w:bCs/>
          <w:i w:val="0"/>
          <w:iCs/>
          <w:color w:val="auto"/>
          <w:sz w:val="24"/>
          <w:szCs w:val="24"/>
        </w:rPr>
        <w:t>Свод правил СП 124.13330.2012 «СНиП 41-02-2003 «Тепловые сети»</w:t>
      </w:r>
      <w:r w:rsidR="00232009" w:rsidRPr="000666E2">
        <w:rPr>
          <w:b w:val="0"/>
          <w:bCs/>
          <w:i w:val="0"/>
          <w:iCs/>
          <w:color w:val="auto"/>
          <w:sz w:val="24"/>
          <w:szCs w:val="24"/>
        </w:rPr>
        <w:t>;</w:t>
      </w:r>
    </w:p>
    <w:p w14:paraId="48CF3C5C" w14:textId="0ABB5B9E" w:rsidR="00232009" w:rsidRPr="000666E2" w:rsidRDefault="00232009" w:rsidP="00DB0133">
      <w:pPr>
        <w:pStyle w:val="a6"/>
        <w:numPr>
          <w:ilvl w:val="0"/>
          <w:numId w:val="2"/>
        </w:numPr>
        <w:tabs>
          <w:tab w:val="left" w:pos="426"/>
        </w:tabs>
        <w:ind w:left="426" w:hanging="426"/>
        <w:rPr>
          <w:b w:val="0"/>
          <w:i w:val="0"/>
          <w:color w:val="auto"/>
          <w:sz w:val="24"/>
          <w:szCs w:val="24"/>
        </w:rPr>
      </w:pPr>
      <w:r w:rsidRPr="000666E2">
        <w:rPr>
          <w:b w:val="0"/>
          <w:i w:val="0"/>
          <w:color w:val="auto"/>
          <w:sz w:val="24"/>
          <w:szCs w:val="24"/>
        </w:rPr>
        <w:t>РД 34.03.201-97</w:t>
      </w:r>
      <w:r w:rsidR="00442E61" w:rsidRPr="000666E2">
        <w:rPr>
          <w:b w:val="0"/>
          <w:i w:val="0"/>
          <w:color w:val="auto"/>
          <w:sz w:val="24"/>
          <w:szCs w:val="24"/>
        </w:rPr>
        <w:t xml:space="preserve"> </w:t>
      </w:r>
      <w:r w:rsidRPr="000666E2">
        <w:rPr>
          <w:b w:val="0"/>
          <w:i w:val="0"/>
          <w:color w:val="auto"/>
          <w:sz w:val="24"/>
          <w:szCs w:val="24"/>
        </w:rPr>
        <w:t>(2000) «Правила техники безопасности при эксплуатации тепломеханического оборудования электростанций и тепловых сетей»;</w:t>
      </w:r>
    </w:p>
    <w:p w14:paraId="582E7589" w14:textId="793E1D30" w:rsidR="00232009" w:rsidRPr="000666E2" w:rsidRDefault="00442E61" w:rsidP="00DB0133">
      <w:pPr>
        <w:pStyle w:val="a6"/>
        <w:numPr>
          <w:ilvl w:val="0"/>
          <w:numId w:val="2"/>
        </w:numPr>
        <w:tabs>
          <w:tab w:val="left" w:pos="426"/>
        </w:tabs>
        <w:ind w:left="426" w:hanging="426"/>
        <w:rPr>
          <w:b w:val="0"/>
          <w:i w:val="0"/>
          <w:color w:val="auto"/>
          <w:sz w:val="24"/>
          <w:szCs w:val="24"/>
        </w:rPr>
      </w:pPr>
      <w:r w:rsidRPr="000666E2">
        <w:rPr>
          <w:b w:val="0"/>
          <w:bCs/>
          <w:i w:val="0"/>
          <w:iCs/>
          <w:color w:val="auto"/>
          <w:sz w:val="24"/>
          <w:szCs w:val="24"/>
        </w:rPr>
        <w:t>Федеральный Закон «О промышленной безопасности опасных производственных объектов» №116-ФЗ от 21.07.97 г</w:t>
      </w:r>
      <w:r w:rsidRPr="000666E2">
        <w:rPr>
          <w:sz w:val="24"/>
          <w:szCs w:val="24"/>
        </w:rPr>
        <w:t>.</w:t>
      </w:r>
      <w:r w:rsidR="00232009" w:rsidRPr="000666E2">
        <w:rPr>
          <w:b w:val="0"/>
          <w:i w:val="0"/>
          <w:color w:val="auto"/>
          <w:sz w:val="24"/>
          <w:szCs w:val="24"/>
        </w:rPr>
        <w:t>;</w:t>
      </w:r>
    </w:p>
    <w:p w14:paraId="095FDBF2" w14:textId="77777777" w:rsidR="00232009" w:rsidRPr="000666E2" w:rsidRDefault="00232009" w:rsidP="00DB0133">
      <w:pPr>
        <w:pStyle w:val="a6"/>
        <w:numPr>
          <w:ilvl w:val="0"/>
          <w:numId w:val="2"/>
        </w:numPr>
        <w:tabs>
          <w:tab w:val="left" w:pos="426"/>
        </w:tabs>
        <w:ind w:left="426" w:hanging="426"/>
        <w:rPr>
          <w:b w:val="0"/>
          <w:i w:val="0"/>
          <w:color w:val="auto"/>
          <w:sz w:val="24"/>
          <w:szCs w:val="24"/>
        </w:rPr>
      </w:pPr>
      <w:r w:rsidRPr="000666E2">
        <w:rPr>
          <w:b w:val="0"/>
          <w:i w:val="0"/>
          <w:color w:val="auto"/>
          <w:sz w:val="24"/>
          <w:szCs w:val="24"/>
        </w:rPr>
        <w:t>Технический регламент Таможенного союза «О безопасности оборудования, работающего под избыточным давлением» (ТР ТС - 032 - 2013);</w:t>
      </w:r>
    </w:p>
    <w:p w14:paraId="3D8577DB" w14:textId="55D07B30" w:rsidR="00232009" w:rsidRPr="000666E2" w:rsidRDefault="00232009" w:rsidP="00DB0133">
      <w:pPr>
        <w:pStyle w:val="a6"/>
        <w:numPr>
          <w:ilvl w:val="0"/>
          <w:numId w:val="2"/>
        </w:numPr>
        <w:tabs>
          <w:tab w:val="left" w:pos="426"/>
        </w:tabs>
        <w:ind w:left="426" w:hanging="426"/>
        <w:rPr>
          <w:b w:val="0"/>
          <w:i w:val="0"/>
          <w:color w:val="auto"/>
          <w:sz w:val="24"/>
          <w:szCs w:val="24"/>
        </w:rPr>
      </w:pPr>
      <w:r w:rsidRPr="000666E2">
        <w:rPr>
          <w:b w:val="0"/>
          <w:i w:val="0"/>
          <w:color w:val="auto"/>
          <w:sz w:val="24"/>
          <w:szCs w:val="24"/>
        </w:rPr>
        <w:t>Правила пожарной безопасности для энергетических предприятий. ВППБ 01-02-95</w:t>
      </w:r>
      <w:r w:rsidR="008E28D3" w:rsidRPr="000666E2">
        <w:rPr>
          <w:b w:val="0"/>
          <w:i w:val="0"/>
          <w:color w:val="auto"/>
          <w:sz w:val="24"/>
          <w:szCs w:val="24"/>
        </w:rPr>
        <w:t>*</w:t>
      </w:r>
      <w:r w:rsidRPr="000666E2">
        <w:rPr>
          <w:b w:val="0"/>
          <w:i w:val="0"/>
          <w:color w:val="auto"/>
          <w:sz w:val="24"/>
          <w:szCs w:val="24"/>
        </w:rPr>
        <w:t>;</w:t>
      </w:r>
    </w:p>
    <w:p w14:paraId="4453D517" w14:textId="7D1B4F6C" w:rsidR="00232009" w:rsidRPr="000666E2" w:rsidRDefault="005755BA" w:rsidP="00DB0133">
      <w:pPr>
        <w:pStyle w:val="a6"/>
        <w:numPr>
          <w:ilvl w:val="0"/>
          <w:numId w:val="2"/>
        </w:numPr>
        <w:tabs>
          <w:tab w:val="left" w:pos="426"/>
        </w:tabs>
        <w:ind w:left="426" w:hanging="426"/>
        <w:rPr>
          <w:b w:val="0"/>
          <w:bCs/>
          <w:i w:val="0"/>
          <w:iCs/>
          <w:color w:val="auto"/>
          <w:sz w:val="24"/>
          <w:szCs w:val="24"/>
        </w:rPr>
      </w:pPr>
      <w:r w:rsidRPr="000666E2">
        <w:rPr>
          <w:b w:val="0"/>
          <w:bCs/>
          <w:i w:val="0"/>
          <w:iCs/>
          <w:color w:val="auto"/>
          <w:sz w:val="24"/>
          <w:szCs w:val="24"/>
        </w:rPr>
        <w:t>Правила противопожарного режима в РФ, утвержденные постановлением Правительства РФ от 16.09.2020 №1479</w:t>
      </w:r>
      <w:r w:rsidR="00232009" w:rsidRPr="000666E2">
        <w:rPr>
          <w:b w:val="0"/>
          <w:bCs/>
          <w:i w:val="0"/>
          <w:iCs/>
          <w:color w:val="auto"/>
          <w:sz w:val="24"/>
          <w:szCs w:val="24"/>
        </w:rPr>
        <w:t>»; </w:t>
      </w:r>
    </w:p>
    <w:p w14:paraId="5F22A699" w14:textId="77777777" w:rsidR="00232009" w:rsidRPr="000666E2" w:rsidRDefault="00232009" w:rsidP="00DB0133">
      <w:pPr>
        <w:pStyle w:val="a6"/>
        <w:numPr>
          <w:ilvl w:val="0"/>
          <w:numId w:val="2"/>
        </w:numPr>
        <w:tabs>
          <w:tab w:val="left" w:pos="426"/>
        </w:tabs>
        <w:ind w:left="426" w:hanging="426"/>
        <w:rPr>
          <w:b w:val="0"/>
          <w:i w:val="0"/>
          <w:color w:val="auto"/>
          <w:sz w:val="24"/>
          <w:szCs w:val="24"/>
        </w:rPr>
      </w:pPr>
      <w:r w:rsidRPr="000666E2">
        <w:rPr>
          <w:b w:val="0"/>
          <w:i w:val="0"/>
          <w:color w:val="auto"/>
          <w:sz w:val="24"/>
          <w:szCs w:val="24"/>
        </w:rPr>
        <w:t>СО 153-34.03.305-2003 Инструкция о мерах пожарной безопасности при проведении огневых работ на энергетических предприятиях;</w:t>
      </w:r>
    </w:p>
    <w:p w14:paraId="4F5E3437" w14:textId="77777777" w:rsidR="00232009" w:rsidRPr="000666E2" w:rsidRDefault="00232009" w:rsidP="00DB0133">
      <w:pPr>
        <w:pStyle w:val="a6"/>
        <w:numPr>
          <w:ilvl w:val="0"/>
          <w:numId w:val="2"/>
        </w:numPr>
        <w:tabs>
          <w:tab w:val="left" w:pos="426"/>
        </w:tabs>
        <w:ind w:left="426" w:hanging="426"/>
        <w:rPr>
          <w:b w:val="0"/>
          <w:i w:val="0"/>
          <w:color w:val="auto"/>
          <w:sz w:val="24"/>
          <w:szCs w:val="24"/>
        </w:rPr>
      </w:pPr>
      <w:r w:rsidRPr="000666E2">
        <w:rPr>
          <w:b w:val="0"/>
          <w:i w:val="0"/>
          <w:color w:val="auto"/>
          <w:sz w:val="24"/>
          <w:szCs w:val="24"/>
        </w:rPr>
        <w:t xml:space="preserve">СНиП 21-01-97 «Пожарная безопасность зданий и сооружений»; </w:t>
      </w:r>
    </w:p>
    <w:p w14:paraId="6C060CC0" w14:textId="54A3DC67" w:rsidR="00232009" w:rsidRPr="000666E2" w:rsidRDefault="00442E61" w:rsidP="00DB0133">
      <w:pPr>
        <w:pStyle w:val="a6"/>
        <w:numPr>
          <w:ilvl w:val="0"/>
          <w:numId w:val="2"/>
        </w:numPr>
        <w:tabs>
          <w:tab w:val="left" w:pos="426"/>
        </w:tabs>
        <w:ind w:left="426" w:hanging="426"/>
        <w:rPr>
          <w:b w:val="0"/>
          <w:i w:val="0"/>
          <w:color w:val="auto"/>
          <w:sz w:val="24"/>
          <w:szCs w:val="24"/>
        </w:rPr>
      </w:pPr>
      <w:r w:rsidRPr="000666E2">
        <w:rPr>
          <w:b w:val="0"/>
          <w:bCs/>
          <w:i w:val="0"/>
          <w:iCs/>
          <w:color w:val="auto"/>
          <w:sz w:val="24"/>
          <w:szCs w:val="24"/>
        </w:rPr>
        <w:t>Правила по охране труда при работе с инструментом и приспособлениями, утвержденные приказом Минтруда от 27.11.2020 №835н</w:t>
      </w:r>
      <w:r w:rsidR="00232009" w:rsidRPr="000666E2">
        <w:rPr>
          <w:b w:val="0"/>
          <w:i w:val="0"/>
          <w:color w:val="auto"/>
          <w:sz w:val="24"/>
          <w:szCs w:val="24"/>
        </w:rPr>
        <w:t>;</w:t>
      </w:r>
    </w:p>
    <w:p w14:paraId="3F241BBC" w14:textId="08E8B24C" w:rsidR="00232009" w:rsidRPr="000666E2" w:rsidRDefault="00442E61" w:rsidP="00B77946">
      <w:pPr>
        <w:pStyle w:val="a6"/>
        <w:numPr>
          <w:ilvl w:val="0"/>
          <w:numId w:val="2"/>
        </w:numPr>
        <w:tabs>
          <w:tab w:val="left" w:pos="426"/>
        </w:tabs>
        <w:ind w:left="425" w:hanging="425"/>
        <w:rPr>
          <w:b w:val="0"/>
          <w:bCs/>
          <w:i w:val="0"/>
          <w:iCs/>
          <w:color w:val="auto"/>
          <w:sz w:val="24"/>
          <w:szCs w:val="24"/>
        </w:rPr>
      </w:pPr>
      <w:r w:rsidRPr="000666E2">
        <w:rPr>
          <w:b w:val="0"/>
          <w:bCs/>
          <w:i w:val="0"/>
          <w:iCs/>
          <w:color w:val="auto"/>
          <w:sz w:val="24"/>
          <w:szCs w:val="24"/>
        </w:rPr>
        <w:t>Правила по охране труда при погрузочно-разгрузочных работах размещении грузов, утвержденные приказом Минтруда от 28.10.2020г. №753н</w:t>
      </w:r>
      <w:r w:rsidR="00232009" w:rsidRPr="000666E2">
        <w:rPr>
          <w:b w:val="0"/>
          <w:bCs/>
          <w:i w:val="0"/>
          <w:iCs/>
          <w:color w:val="auto"/>
          <w:sz w:val="24"/>
          <w:szCs w:val="24"/>
        </w:rPr>
        <w:t>;</w:t>
      </w:r>
    </w:p>
    <w:p w14:paraId="6748CA0B" w14:textId="52EB8BBD" w:rsidR="00232009" w:rsidRPr="000666E2" w:rsidRDefault="007F2F90" w:rsidP="00B77946">
      <w:pPr>
        <w:pStyle w:val="a6"/>
        <w:numPr>
          <w:ilvl w:val="0"/>
          <w:numId w:val="2"/>
        </w:numPr>
        <w:tabs>
          <w:tab w:val="left" w:pos="426"/>
        </w:tabs>
        <w:ind w:left="425" w:hanging="425"/>
        <w:rPr>
          <w:b w:val="0"/>
          <w:bCs/>
          <w:i w:val="0"/>
          <w:iCs/>
          <w:color w:val="auto"/>
          <w:sz w:val="24"/>
          <w:szCs w:val="24"/>
        </w:rPr>
      </w:pPr>
      <w:r w:rsidRPr="000666E2">
        <w:rPr>
          <w:b w:val="0"/>
          <w:bCs/>
          <w:i w:val="0"/>
          <w:iCs/>
          <w:color w:val="auto"/>
          <w:sz w:val="24"/>
          <w:szCs w:val="24"/>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№61983)</w:t>
      </w:r>
      <w:r w:rsidR="00232009" w:rsidRPr="000666E2">
        <w:rPr>
          <w:b w:val="0"/>
          <w:bCs/>
          <w:i w:val="0"/>
          <w:iCs/>
          <w:color w:val="auto"/>
          <w:sz w:val="24"/>
          <w:szCs w:val="24"/>
        </w:rPr>
        <w:t>;</w:t>
      </w:r>
    </w:p>
    <w:p w14:paraId="50F5D032" w14:textId="77777777" w:rsidR="00B77946" w:rsidRPr="00B77946" w:rsidRDefault="00442E61" w:rsidP="00B77946">
      <w:pPr>
        <w:pStyle w:val="a6"/>
        <w:numPr>
          <w:ilvl w:val="0"/>
          <w:numId w:val="2"/>
        </w:numPr>
        <w:tabs>
          <w:tab w:val="left" w:pos="426"/>
        </w:tabs>
        <w:ind w:left="425" w:hanging="425"/>
        <w:rPr>
          <w:rFonts w:eastAsiaTheme="minorHAnsi"/>
          <w:b w:val="0"/>
          <w:i w:val="0"/>
          <w:color w:val="auto"/>
          <w:sz w:val="24"/>
          <w:szCs w:val="24"/>
          <w:lang w:eastAsia="en-US"/>
        </w:rPr>
      </w:pPr>
      <w:r w:rsidRPr="00B77946">
        <w:rPr>
          <w:b w:val="0"/>
          <w:i w:val="0"/>
          <w:color w:val="auto"/>
          <w:sz w:val="24"/>
          <w:szCs w:val="24"/>
        </w:rPr>
        <w:t>Первая помощь, учебное пособие для лиц, обязанных и (или) имеющих право оказывать первую помощь, Москва 2018</w:t>
      </w:r>
      <w:r w:rsidR="00232009" w:rsidRPr="00B77946">
        <w:rPr>
          <w:b w:val="0"/>
          <w:i w:val="0"/>
          <w:color w:val="auto"/>
          <w:sz w:val="24"/>
          <w:szCs w:val="24"/>
        </w:rPr>
        <w:t>;</w:t>
      </w:r>
    </w:p>
    <w:p w14:paraId="55B7A2C1" w14:textId="5CE3BF6A" w:rsidR="00B77946" w:rsidRDefault="00232009" w:rsidP="00B77946">
      <w:pPr>
        <w:pStyle w:val="a6"/>
        <w:numPr>
          <w:ilvl w:val="0"/>
          <w:numId w:val="2"/>
        </w:numPr>
        <w:tabs>
          <w:tab w:val="left" w:pos="426"/>
        </w:tabs>
        <w:ind w:left="425" w:hanging="425"/>
        <w:rPr>
          <w:rFonts w:eastAsiaTheme="minorHAnsi"/>
          <w:b w:val="0"/>
          <w:i w:val="0"/>
          <w:color w:val="auto"/>
          <w:sz w:val="24"/>
          <w:szCs w:val="24"/>
          <w:lang w:eastAsia="en-US"/>
        </w:rPr>
      </w:pPr>
      <w:r w:rsidRPr="00B77946">
        <w:rPr>
          <w:b w:val="0"/>
          <w:i w:val="0"/>
          <w:color w:val="auto"/>
          <w:sz w:val="24"/>
          <w:szCs w:val="24"/>
        </w:rPr>
        <w:t>СНиП 12-03-2001 «Безопасность труда в строительстве</w:t>
      </w:r>
      <w:r w:rsidR="00B77946" w:rsidRPr="00B77946">
        <w:rPr>
          <w:b w:val="0"/>
          <w:i w:val="0"/>
          <w:color w:val="auto"/>
          <w:sz w:val="24"/>
          <w:szCs w:val="24"/>
        </w:rPr>
        <w:t xml:space="preserve">. </w:t>
      </w:r>
      <w:r w:rsidR="00B77946" w:rsidRPr="00B77946">
        <w:rPr>
          <w:rFonts w:eastAsiaTheme="minorHAnsi"/>
          <w:b w:val="0"/>
          <w:i w:val="0"/>
          <w:color w:val="auto"/>
          <w:sz w:val="24"/>
          <w:szCs w:val="24"/>
          <w:lang w:eastAsia="en-US"/>
        </w:rPr>
        <w:t>Часть 1. Общие требования</w:t>
      </w:r>
      <w:r w:rsidR="00B77946">
        <w:rPr>
          <w:rFonts w:eastAsiaTheme="minorHAnsi"/>
          <w:b w:val="0"/>
          <w:i w:val="0"/>
          <w:color w:val="auto"/>
          <w:sz w:val="24"/>
          <w:szCs w:val="24"/>
          <w:lang w:eastAsia="en-US"/>
        </w:rPr>
        <w:t>»;</w:t>
      </w:r>
    </w:p>
    <w:p w14:paraId="4F0C6B0F" w14:textId="77777777" w:rsidR="00B77946" w:rsidRPr="000666E2" w:rsidRDefault="00B77946" w:rsidP="00B77946">
      <w:pPr>
        <w:pStyle w:val="a6"/>
        <w:numPr>
          <w:ilvl w:val="0"/>
          <w:numId w:val="2"/>
        </w:numPr>
        <w:ind w:left="425" w:hanging="425"/>
        <w:rPr>
          <w:rFonts w:eastAsiaTheme="minorHAnsi"/>
          <w:b w:val="0"/>
          <w:bCs/>
          <w:i w:val="0"/>
          <w:iCs/>
          <w:color w:val="auto"/>
          <w:sz w:val="24"/>
          <w:szCs w:val="24"/>
          <w:lang w:eastAsia="en-US"/>
        </w:rPr>
      </w:pPr>
      <w:r w:rsidRPr="000666E2">
        <w:rPr>
          <w:rFonts w:eastAsiaTheme="minorHAnsi"/>
          <w:b w:val="0"/>
          <w:bCs/>
          <w:i w:val="0"/>
          <w:iCs/>
          <w:color w:val="auto"/>
          <w:sz w:val="24"/>
          <w:szCs w:val="24"/>
          <w:lang w:eastAsia="en-US"/>
        </w:rPr>
        <w:t>СНиП 12-04-2002 «Безопасность труда в строительстве. Часть 2. Строительное производство»;</w:t>
      </w:r>
    </w:p>
    <w:p w14:paraId="6971C287" w14:textId="4CD5ED61" w:rsidR="00232009" w:rsidRPr="000666E2" w:rsidRDefault="002E456E" w:rsidP="00B77946">
      <w:pPr>
        <w:pStyle w:val="a6"/>
        <w:numPr>
          <w:ilvl w:val="0"/>
          <w:numId w:val="2"/>
        </w:numPr>
        <w:tabs>
          <w:tab w:val="left" w:pos="426"/>
        </w:tabs>
        <w:ind w:left="425" w:hanging="425"/>
        <w:rPr>
          <w:b w:val="0"/>
          <w:bCs/>
          <w:i w:val="0"/>
          <w:color w:val="auto"/>
          <w:sz w:val="24"/>
          <w:szCs w:val="24"/>
        </w:rPr>
      </w:pPr>
      <w:r w:rsidRPr="000666E2">
        <w:rPr>
          <w:b w:val="0"/>
          <w:bCs/>
          <w:i w:val="0"/>
          <w:color w:val="auto"/>
          <w:sz w:val="24"/>
          <w:szCs w:val="24"/>
        </w:rPr>
        <w:t xml:space="preserve">Правила по охране труда при выполнении электрогазосварочных и газосварочных </w:t>
      </w:r>
      <w:r w:rsidRPr="000666E2">
        <w:rPr>
          <w:b w:val="0"/>
          <w:bCs/>
          <w:i w:val="0"/>
          <w:color w:val="auto"/>
          <w:sz w:val="24"/>
          <w:szCs w:val="24"/>
        </w:rPr>
        <w:lastRenderedPageBreak/>
        <w:t>работ, утверждены приказом Минтруда и социальной защиты РФ от 11.12.2020 г. №884н</w:t>
      </w:r>
      <w:r w:rsidR="00232009" w:rsidRPr="000666E2">
        <w:rPr>
          <w:b w:val="0"/>
          <w:bCs/>
          <w:i w:val="0"/>
          <w:color w:val="auto"/>
          <w:sz w:val="24"/>
          <w:szCs w:val="24"/>
        </w:rPr>
        <w:t>;</w:t>
      </w:r>
    </w:p>
    <w:p w14:paraId="060961DA" w14:textId="273385AD" w:rsidR="005A02AA" w:rsidRPr="000666E2" w:rsidRDefault="005A02AA" w:rsidP="00DB0133">
      <w:pPr>
        <w:pStyle w:val="a6"/>
        <w:numPr>
          <w:ilvl w:val="0"/>
          <w:numId w:val="2"/>
        </w:numPr>
        <w:tabs>
          <w:tab w:val="left" w:pos="426"/>
        </w:tabs>
        <w:ind w:left="426" w:hanging="426"/>
        <w:rPr>
          <w:b w:val="0"/>
          <w:i w:val="0"/>
          <w:color w:val="auto"/>
          <w:sz w:val="24"/>
          <w:szCs w:val="24"/>
        </w:rPr>
      </w:pPr>
      <w:r w:rsidRPr="000666E2">
        <w:rPr>
          <w:b w:val="0"/>
          <w:bCs/>
          <w:i w:val="0"/>
          <w:iCs/>
          <w:color w:val="auto"/>
          <w:sz w:val="24"/>
          <w:szCs w:val="24"/>
        </w:rPr>
        <w:t>Правила по охране труда при эксплуатации</w:t>
      </w:r>
      <w:r w:rsidR="000666E2">
        <w:rPr>
          <w:b w:val="0"/>
          <w:bCs/>
          <w:i w:val="0"/>
          <w:iCs/>
          <w:color w:val="auto"/>
          <w:sz w:val="24"/>
          <w:szCs w:val="24"/>
        </w:rPr>
        <w:t xml:space="preserve"> электроустановок</w:t>
      </w:r>
      <w:r w:rsidRPr="000666E2">
        <w:rPr>
          <w:b w:val="0"/>
          <w:bCs/>
          <w:i w:val="0"/>
          <w:iCs/>
          <w:color w:val="auto"/>
          <w:sz w:val="24"/>
          <w:szCs w:val="24"/>
        </w:rPr>
        <w:t>, утвержденные приказом Министерства труда от 15.12.2020 №903н</w:t>
      </w:r>
      <w:r w:rsidRPr="000666E2">
        <w:rPr>
          <w:b w:val="0"/>
          <w:i w:val="0"/>
          <w:color w:val="auto"/>
          <w:sz w:val="24"/>
          <w:szCs w:val="24"/>
        </w:rPr>
        <w:t>;</w:t>
      </w:r>
    </w:p>
    <w:p w14:paraId="69988201" w14:textId="6D87991A" w:rsidR="00232009" w:rsidRPr="000666E2" w:rsidRDefault="00232009" w:rsidP="00DB0133">
      <w:pPr>
        <w:pStyle w:val="a6"/>
        <w:numPr>
          <w:ilvl w:val="0"/>
          <w:numId w:val="2"/>
        </w:numPr>
        <w:tabs>
          <w:tab w:val="left" w:pos="426"/>
        </w:tabs>
        <w:ind w:left="426" w:hanging="426"/>
        <w:rPr>
          <w:b w:val="0"/>
          <w:i w:val="0"/>
          <w:color w:val="auto"/>
          <w:sz w:val="24"/>
          <w:szCs w:val="24"/>
        </w:rPr>
      </w:pPr>
      <w:r w:rsidRPr="000666E2">
        <w:rPr>
          <w:b w:val="0"/>
          <w:i w:val="0"/>
          <w:color w:val="auto"/>
          <w:sz w:val="24"/>
          <w:szCs w:val="24"/>
        </w:rPr>
        <w:t>Инструкция о пропускном и внутриобъектовом режимах на предприятиях Заказчика;</w:t>
      </w:r>
    </w:p>
    <w:p w14:paraId="5F8AC043" w14:textId="77777777" w:rsidR="00232009" w:rsidRPr="000666E2" w:rsidRDefault="00232009" w:rsidP="00DB0133">
      <w:pPr>
        <w:pStyle w:val="a6"/>
        <w:numPr>
          <w:ilvl w:val="0"/>
          <w:numId w:val="2"/>
        </w:numPr>
        <w:tabs>
          <w:tab w:val="left" w:pos="426"/>
        </w:tabs>
        <w:ind w:left="426" w:hanging="426"/>
        <w:rPr>
          <w:b w:val="0"/>
          <w:i w:val="0"/>
          <w:color w:val="auto"/>
          <w:sz w:val="24"/>
          <w:szCs w:val="24"/>
        </w:rPr>
      </w:pPr>
      <w:r w:rsidRPr="000666E2">
        <w:rPr>
          <w:b w:val="0"/>
          <w:i w:val="0"/>
          <w:color w:val="auto"/>
          <w:sz w:val="24"/>
          <w:szCs w:val="24"/>
        </w:rPr>
        <w:t>Правила технической эксплуатации тепловых энергоустановок, утвержденные Приказом Минэнерго России от 24.03.2003 № 115;</w:t>
      </w:r>
    </w:p>
    <w:p w14:paraId="1E3FAE28" w14:textId="7E97A162" w:rsidR="00491690" w:rsidRPr="000666E2" w:rsidRDefault="00491690" w:rsidP="00DB0133">
      <w:pPr>
        <w:pStyle w:val="a6"/>
        <w:numPr>
          <w:ilvl w:val="0"/>
          <w:numId w:val="2"/>
        </w:numPr>
        <w:tabs>
          <w:tab w:val="left" w:pos="426"/>
        </w:tabs>
        <w:ind w:left="426" w:hanging="426"/>
        <w:rPr>
          <w:b w:val="0"/>
          <w:bCs/>
          <w:i w:val="0"/>
          <w:iCs/>
          <w:color w:val="auto"/>
          <w:sz w:val="24"/>
          <w:szCs w:val="24"/>
        </w:rPr>
      </w:pPr>
      <w:r w:rsidRPr="000666E2">
        <w:rPr>
          <w:rFonts w:eastAsiaTheme="minorHAnsi"/>
          <w:b w:val="0"/>
          <w:bCs/>
          <w:i w:val="0"/>
          <w:iCs/>
          <w:color w:val="auto"/>
          <w:sz w:val="24"/>
          <w:szCs w:val="24"/>
          <w:lang w:eastAsia="en-US"/>
        </w:rPr>
        <w:t xml:space="preserve">СП 82.13330.2016 </w:t>
      </w:r>
      <w:r w:rsidR="003019FC">
        <w:rPr>
          <w:rFonts w:eastAsiaTheme="minorHAnsi"/>
          <w:b w:val="0"/>
          <w:bCs/>
          <w:i w:val="0"/>
          <w:iCs/>
          <w:color w:val="auto"/>
          <w:sz w:val="24"/>
          <w:szCs w:val="24"/>
          <w:lang w:eastAsia="en-US"/>
        </w:rPr>
        <w:t>«</w:t>
      </w:r>
      <w:r w:rsidRPr="000666E2">
        <w:rPr>
          <w:rFonts w:eastAsiaTheme="minorHAnsi"/>
          <w:b w:val="0"/>
          <w:bCs/>
          <w:i w:val="0"/>
          <w:iCs/>
          <w:color w:val="auto"/>
          <w:sz w:val="24"/>
          <w:szCs w:val="24"/>
          <w:lang w:eastAsia="en-US"/>
        </w:rPr>
        <w:t>СНиП III-10-75 Благоустройство территорий</w:t>
      </w:r>
      <w:r w:rsidR="003019FC">
        <w:rPr>
          <w:rFonts w:eastAsiaTheme="minorHAnsi"/>
          <w:b w:val="0"/>
          <w:bCs/>
          <w:i w:val="0"/>
          <w:iCs/>
          <w:color w:val="auto"/>
          <w:sz w:val="24"/>
          <w:szCs w:val="24"/>
          <w:lang w:eastAsia="en-US"/>
        </w:rPr>
        <w:t>»</w:t>
      </w:r>
      <w:r w:rsidRPr="000666E2">
        <w:rPr>
          <w:rFonts w:eastAsiaTheme="minorHAnsi"/>
          <w:b w:val="0"/>
          <w:bCs/>
          <w:i w:val="0"/>
          <w:iCs/>
          <w:color w:val="auto"/>
          <w:sz w:val="24"/>
          <w:szCs w:val="24"/>
          <w:lang w:eastAsia="en-US"/>
        </w:rPr>
        <w:t xml:space="preserve">. </w:t>
      </w:r>
    </w:p>
    <w:p w14:paraId="1EEAB65A" w14:textId="77777777" w:rsidR="00491690" w:rsidRDefault="00491690" w:rsidP="00491690">
      <w:pPr>
        <w:ind w:firstLine="709"/>
        <w:jc w:val="both"/>
        <w:rPr>
          <w:sz w:val="24"/>
          <w:szCs w:val="24"/>
        </w:rPr>
      </w:pPr>
    </w:p>
    <w:p w14:paraId="0EFB2736" w14:textId="2A9B3270" w:rsidR="00AB43E4" w:rsidRPr="00DB0133" w:rsidRDefault="00232009" w:rsidP="00491690">
      <w:pPr>
        <w:ind w:firstLine="709"/>
        <w:jc w:val="both"/>
        <w:rPr>
          <w:sz w:val="24"/>
          <w:szCs w:val="24"/>
        </w:rPr>
      </w:pPr>
      <w:r w:rsidRPr="00DB0133">
        <w:rPr>
          <w:sz w:val="24"/>
          <w:szCs w:val="24"/>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541BED40" w14:textId="77777777" w:rsidR="00B060CB" w:rsidRPr="00DB0133" w:rsidRDefault="00B060CB" w:rsidP="00232009">
      <w:pPr>
        <w:rPr>
          <w:sz w:val="24"/>
          <w:szCs w:val="24"/>
        </w:rPr>
      </w:pPr>
    </w:p>
    <w:p w14:paraId="4E6997A7" w14:textId="7735FF55" w:rsidR="00B060CB" w:rsidRPr="00DB0133" w:rsidRDefault="00B060CB" w:rsidP="00232009">
      <w:pPr>
        <w:rPr>
          <w:sz w:val="24"/>
          <w:szCs w:val="24"/>
        </w:rPr>
      </w:pPr>
    </w:p>
    <w:tbl>
      <w:tblPr>
        <w:tblW w:w="9639" w:type="dxa"/>
        <w:tblLook w:val="04A0" w:firstRow="1" w:lastRow="0" w:firstColumn="1" w:lastColumn="0" w:noHBand="0" w:noVBand="1"/>
      </w:tblPr>
      <w:tblGrid>
        <w:gridCol w:w="4928"/>
        <w:gridCol w:w="4711"/>
      </w:tblGrid>
      <w:tr w:rsidR="003542FF" w:rsidRPr="00394885" w14:paraId="34D721E5" w14:textId="77777777" w:rsidTr="00A973C8">
        <w:tc>
          <w:tcPr>
            <w:tcW w:w="4928" w:type="dxa"/>
            <w:shd w:val="clear" w:color="auto" w:fill="auto"/>
          </w:tcPr>
          <w:p w14:paraId="35DB9FA2" w14:textId="77777777" w:rsidR="003542FF" w:rsidRPr="00394885" w:rsidRDefault="003542FF" w:rsidP="00A973C8">
            <w:pPr>
              <w:rPr>
                <w:iCs/>
                <w:sz w:val="22"/>
                <w:szCs w:val="22"/>
              </w:rPr>
            </w:pPr>
            <w:r w:rsidRPr="00394885">
              <w:rPr>
                <w:b/>
                <w:bCs/>
                <w:sz w:val="22"/>
                <w:szCs w:val="22"/>
              </w:rPr>
              <w:t>Заказчик:</w:t>
            </w:r>
            <w:r w:rsidRPr="00394885">
              <w:rPr>
                <w:iCs/>
                <w:sz w:val="22"/>
                <w:szCs w:val="22"/>
              </w:rPr>
              <w:t xml:space="preserve"> </w:t>
            </w:r>
          </w:p>
          <w:p w14:paraId="4587CB0A" w14:textId="77777777" w:rsidR="003542FF" w:rsidRDefault="003542FF" w:rsidP="00A973C8">
            <w:pPr>
              <w:rPr>
                <w:iCs/>
                <w:sz w:val="22"/>
                <w:szCs w:val="22"/>
              </w:rPr>
            </w:pPr>
            <w:r w:rsidRPr="00BB16BD">
              <w:rPr>
                <w:iCs/>
                <w:sz w:val="22"/>
                <w:szCs w:val="22"/>
              </w:rPr>
              <w:t>Директор филиала ООО «Байкальская энергетическая компания» ТЭЦ-11</w:t>
            </w:r>
          </w:p>
          <w:p w14:paraId="05851986" w14:textId="77777777" w:rsidR="003542FF" w:rsidRPr="00021205" w:rsidRDefault="003542FF" w:rsidP="00A973C8">
            <w:pPr>
              <w:rPr>
                <w:b/>
                <w:iCs/>
                <w:sz w:val="22"/>
                <w:szCs w:val="22"/>
              </w:rPr>
            </w:pPr>
          </w:p>
          <w:p w14:paraId="5E30E9D1" w14:textId="77777777" w:rsidR="003542FF" w:rsidRDefault="003542FF" w:rsidP="00A973C8">
            <w:pPr>
              <w:rPr>
                <w:iCs/>
                <w:sz w:val="22"/>
                <w:szCs w:val="22"/>
              </w:rPr>
            </w:pPr>
            <w:r w:rsidRPr="00021205">
              <w:rPr>
                <w:b/>
                <w:iCs/>
                <w:sz w:val="22"/>
                <w:szCs w:val="22"/>
              </w:rPr>
              <w:t xml:space="preserve">__________________ </w:t>
            </w:r>
            <w:r w:rsidRPr="00021205">
              <w:rPr>
                <w:iCs/>
                <w:sz w:val="22"/>
                <w:szCs w:val="22"/>
              </w:rPr>
              <w:t xml:space="preserve">К.В. </w:t>
            </w:r>
            <w:proofErr w:type="spellStart"/>
            <w:r w:rsidRPr="00021205">
              <w:rPr>
                <w:iCs/>
                <w:sz w:val="22"/>
                <w:szCs w:val="22"/>
              </w:rPr>
              <w:t>Шуляшкин</w:t>
            </w:r>
            <w:proofErr w:type="spellEnd"/>
          </w:p>
          <w:p w14:paraId="1586E35A" w14:textId="77777777" w:rsidR="003542FF" w:rsidRPr="00834A49" w:rsidRDefault="003542FF" w:rsidP="00A973C8">
            <w:pPr>
              <w:rPr>
                <w:iCs/>
                <w:sz w:val="22"/>
                <w:szCs w:val="22"/>
              </w:rPr>
            </w:pPr>
          </w:p>
        </w:tc>
        <w:tc>
          <w:tcPr>
            <w:tcW w:w="4711" w:type="dxa"/>
            <w:shd w:val="clear" w:color="auto" w:fill="auto"/>
          </w:tcPr>
          <w:p w14:paraId="72CCA0CD" w14:textId="77777777" w:rsidR="003542FF" w:rsidRPr="00394885" w:rsidRDefault="003542FF" w:rsidP="00A973C8">
            <w:pPr>
              <w:ind w:left="315" w:right="374"/>
              <w:rPr>
                <w:sz w:val="22"/>
                <w:szCs w:val="22"/>
              </w:rPr>
            </w:pPr>
            <w:r w:rsidRPr="00394885">
              <w:rPr>
                <w:b/>
                <w:bCs/>
                <w:sz w:val="22"/>
                <w:szCs w:val="22"/>
              </w:rPr>
              <w:t>Подрядчик:</w:t>
            </w:r>
            <w:r w:rsidRPr="00394885">
              <w:rPr>
                <w:sz w:val="22"/>
                <w:szCs w:val="22"/>
              </w:rPr>
              <w:t xml:space="preserve"> </w:t>
            </w:r>
          </w:p>
          <w:p w14:paraId="2F41BFA6" w14:textId="77777777" w:rsidR="003542FF" w:rsidRPr="00394885" w:rsidRDefault="003542FF" w:rsidP="00A973C8">
            <w:pPr>
              <w:ind w:left="315" w:right="374"/>
              <w:rPr>
                <w:sz w:val="22"/>
                <w:szCs w:val="22"/>
              </w:rPr>
            </w:pPr>
          </w:p>
          <w:p w14:paraId="086221CB" w14:textId="77777777" w:rsidR="003542FF" w:rsidRPr="00394885" w:rsidRDefault="003542FF" w:rsidP="00A973C8">
            <w:pPr>
              <w:ind w:left="315" w:right="374"/>
              <w:rPr>
                <w:sz w:val="22"/>
                <w:szCs w:val="22"/>
              </w:rPr>
            </w:pPr>
          </w:p>
          <w:p w14:paraId="37B71E19" w14:textId="77777777" w:rsidR="003542FF" w:rsidRPr="00394885" w:rsidRDefault="003542FF" w:rsidP="00A973C8">
            <w:pPr>
              <w:ind w:left="315" w:right="374"/>
              <w:rPr>
                <w:b/>
                <w:iCs/>
                <w:sz w:val="22"/>
                <w:szCs w:val="22"/>
              </w:rPr>
            </w:pPr>
          </w:p>
          <w:p w14:paraId="070A6526" w14:textId="77777777" w:rsidR="003542FF" w:rsidRPr="00394885" w:rsidRDefault="003542FF" w:rsidP="00A973C8">
            <w:pPr>
              <w:ind w:left="315" w:right="374"/>
              <w:rPr>
                <w:iCs/>
                <w:sz w:val="22"/>
                <w:szCs w:val="22"/>
              </w:rPr>
            </w:pPr>
            <w:r w:rsidRPr="00394885">
              <w:rPr>
                <w:b/>
                <w:iCs/>
                <w:sz w:val="22"/>
                <w:szCs w:val="22"/>
              </w:rPr>
              <w:t xml:space="preserve">__________________ </w:t>
            </w:r>
            <w:r w:rsidRPr="00394885">
              <w:rPr>
                <w:iCs/>
                <w:sz w:val="22"/>
                <w:szCs w:val="22"/>
              </w:rPr>
              <w:t>/______________/</w:t>
            </w:r>
          </w:p>
        </w:tc>
      </w:tr>
    </w:tbl>
    <w:p w14:paraId="4D904AF5" w14:textId="77777777" w:rsidR="00396FDF" w:rsidRDefault="00396FDF" w:rsidP="00232009">
      <w:pPr>
        <w:rPr>
          <w:sz w:val="22"/>
          <w:szCs w:val="22"/>
        </w:rPr>
      </w:pPr>
    </w:p>
    <w:p w14:paraId="339888B9" w14:textId="77777777" w:rsidR="00396FDF" w:rsidRDefault="00396FDF" w:rsidP="00232009">
      <w:pPr>
        <w:rPr>
          <w:sz w:val="22"/>
          <w:szCs w:val="22"/>
        </w:rPr>
      </w:pPr>
    </w:p>
    <w:p w14:paraId="7DC1F460" w14:textId="77777777" w:rsidR="00124ACD" w:rsidRPr="00124ACD" w:rsidRDefault="00124ACD" w:rsidP="00232009">
      <w:pPr>
        <w:rPr>
          <w:sz w:val="22"/>
          <w:szCs w:val="22"/>
        </w:rPr>
      </w:pPr>
    </w:p>
    <w:sectPr w:rsidR="00124ACD" w:rsidRPr="00124ACD" w:rsidSect="002E5EEB">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6B2AB" w14:textId="77777777" w:rsidR="00F549AC" w:rsidRDefault="00F549AC" w:rsidP="00232009">
      <w:r>
        <w:separator/>
      </w:r>
    </w:p>
  </w:endnote>
  <w:endnote w:type="continuationSeparator" w:id="0">
    <w:p w14:paraId="7CB65084" w14:textId="77777777" w:rsidR="00F549AC" w:rsidRDefault="00F549AC" w:rsidP="00232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E7D9E" w14:textId="77777777" w:rsidR="00F549AC" w:rsidRDefault="00F549AC" w:rsidP="00232009">
      <w:r>
        <w:separator/>
      </w:r>
    </w:p>
  </w:footnote>
  <w:footnote w:type="continuationSeparator" w:id="0">
    <w:p w14:paraId="5F11FA35" w14:textId="77777777" w:rsidR="00F549AC" w:rsidRDefault="00F549AC" w:rsidP="002320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009"/>
    <w:rsid w:val="00051470"/>
    <w:rsid w:val="000666E2"/>
    <w:rsid w:val="000707A0"/>
    <w:rsid w:val="00077390"/>
    <w:rsid w:val="0009172F"/>
    <w:rsid w:val="000E70FC"/>
    <w:rsid w:val="001044DB"/>
    <w:rsid w:val="00105C27"/>
    <w:rsid w:val="00124ACD"/>
    <w:rsid w:val="0013130D"/>
    <w:rsid w:val="00167534"/>
    <w:rsid w:val="00193EFB"/>
    <w:rsid w:val="001B192F"/>
    <w:rsid w:val="001B243A"/>
    <w:rsid w:val="001B7D5C"/>
    <w:rsid w:val="00232009"/>
    <w:rsid w:val="002729C4"/>
    <w:rsid w:val="002E456E"/>
    <w:rsid w:val="002E5EEB"/>
    <w:rsid w:val="002F6968"/>
    <w:rsid w:val="003019FC"/>
    <w:rsid w:val="003101B9"/>
    <w:rsid w:val="00332EDE"/>
    <w:rsid w:val="00352637"/>
    <w:rsid w:val="00353F11"/>
    <w:rsid w:val="003542FF"/>
    <w:rsid w:val="00393F00"/>
    <w:rsid w:val="00396FDF"/>
    <w:rsid w:val="003A378D"/>
    <w:rsid w:val="00436260"/>
    <w:rsid w:val="00442E61"/>
    <w:rsid w:val="00491690"/>
    <w:rsid w:val="00491CAF"/>
    <w:rsid w:val="004B531D"/>
    <w:rsid w:val="004B6F0C"/>
    <w:rsid w:val="00503D1C"/>
    <w:rsid w:val="005064AA"/>
    <w:rsid w:val="005755BA"/>
    <w:rsid w:val="00596D8B"/>
    <w:rsid w:val="005A02AA"/>
    <w:rsid w:val="005A057F"/>
    <w:rsid w:val="006B25D4"/>
    <w:rsid w:val="006B745C"/>
    <w:rsid w:val="006E2829"/>
    <w:rsid w:val="007A151B"/>
    <w:rsid w:val="007A3161"/>
    <w:rsid w:val="007C75A4"/>
    <w:rsid w:val="007F2F90"/>
    <w:rsid w:val="008414D4"/>
    <w:rsid w:val="00850660"/>
    <w:rsid w:val="008545CD"/>
    <w:rsid w:val="008E28D3"/>
    <w:rsid w:val="00907E26"/>
    <w:rsid w:val="00951EEB"/>
    <w:rsid w:val="00954B60"/>
    <w:rsid w:val="00982CE9"/>
    <w:rsid w:val="009A60E8"/>
    <w:rsid w:val="009F36E8"/>
    <w:rsid w:val="00A123A2"/>
    <w:rsid w:val="00A20C4E"/>
    <w:rsid w:val="00A2504E"/>
    <w:rsid w:val="00AB43E4"/>
    <w:rsid w:val="00AB6A1F"/>
    <w:rsid w:val="00AD147B"/>
    <w:rsid w:val="00AE52C1"/>
    <w:rsid w:val="00B060CB"/>
    <w:rsid w:val="00B569C5"/>
    <w:rsid w:val="00B61EFA"/>
    <w:rsid w:val="00B66F11"/>
    <w:rsid w:val="00B7397D"/>
    <w:rsid w:val="00B77946"/>
    <w:rsid w:val="00BC5B10"/>
    <w:rsid w:val="00BD0A42"/>
    <w:rsid w:val="00C476E1"/>
    <w:rsid w:val="00CE31DC"/>
    <w:rsid w:val="00D14565"/>
    <w:rsid w:val="00D253F4"/>
    <w:rsid w:val="00D37DB2"/>
    <w:rsid w:val="00D436F9"/>
    <w:rsid w:val="00DB0133"/>
    <w:rsid w:val="00DC0A87"/>
    <w:rsid w:val="00DD10D2"/>
    <w:rsid w:val="00DE6020"/>
    <w:rsid w:val="00E06A64"/>
    <w:rsid w:val="00E368FE"/>
    <w:rsid w:val="00E40635"/>
    <w:rsid w:val="00E55355"/>
    <w:rsid w:val="00E564AF"/>
    <w:rsid w:val="00EB643C"/>
    <w:rsid w:val="00EC0E83"/>
    <w:rsid w:val="00EC432E"/>
    <w:rsid w:val="00EF4A0D"/>
    <w:rsid w:val="00F16F0B"/>
    <w:rsid w:val="00F549AC"/>
    <w:rsid w:val="00F603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E0D23"/>
  <w15:chartTrackingRefBased/>
  <w15:docId w15:val="{E671527D-C363-4FD1-A0A9-6BE25834C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200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232009"/>
  </w:style>
  <w:style w:type="character" w:customStyle="1" w:styleId="a4">
    <w:name w:val="Текст сноски Знак"/>
    <w:basedOn w:val="a0"/>
    <w:link w:val="a3"/>
    <w:uiPriority w:val="99"/>
    <w:semiHidden/>
    <w:rsid w:val="00232009"/>
    <w:rPr>
      <w:rFonts w:ascii="Times New Roman" w:eastAsia="Times New Roman" w:hAnsi="Times New Roman" w:cs="Times New Roman"/>
      <w:sz w:val="20"/>
      <w:szCs w:val="20"/>
      <w:lang w:eastAsia="ru-RU"/>
    </w:rPr>
  </w:style>
  <w:style w:type="character" w:styleId="a5">
    <w:name w:val="footnote reference"/>
    <w:uiPriority w:val="99"/>
    <w:semiHidden/>
    <w:rsid w:val="00232009"/>
    <w:rPr>
      <w:vertAlign w:val="superscript"/>
    </w:rPr>
  </w:style>
  <w:style w:type="paragraph" w:styleId="a6">
    <w:name w:val="List Paragraph"/>
    <w:basedOn w:val="a"/>
    <w:uiPriority w:val="34"/>
    <w:qFormat/>
    <w:rsid w:val="00232009"/>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232009"/>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232009"/>
    <w:rPr>
      <w:rFonts w:ascii="Times New Roman" w:eastAsia="Times New Roman" w:hAnsi="Times New Roman" w:cs="Times New Roman"/>
      <w:b/>
      <w:i/>
      <w:sz w:val="24"/>
      <w:szCs w:val="24"/>
      <w:lang w:eastAsia="ar-SA"/>
    </w:rPr>
  </w:style>
  <w:style w:type="paragraph" w:styleId="a7">
    <w:name w:val="header"/>
    <w:basedOn w:val="a"/>
    <w:link w:val="a8"/>
    <w:unhideWhenUsed/>
    <w:rsid w:val="00232009"/>
    <w:pPr>
      <w:tabs>
        <w:tab w:val="center" w:pos="4677"/>
        <w:tab w:val="right" w:pos="9355"/>
      </w:tabs>
    </w:pPr>
  </w:style>
  <w:style w:type="character" w:customStyle="1" w:styleId="a8">
    <w:name w:val="Верхний колонтитул Знак"/>
    <w:basedOn w:val="a0"/>
    <w:link w:val="a7"/>
    <w:rsid w:val="00232009"/>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232009"/>
    <w:pPr>
      <w:tabs>
        <w:tab w:val="center" w:pos="4677"/>
        <w:tab w:val="right" w:pos="9355"/>
      </w:tabs>
    </w:pPr>
  </w:style>
  <w:style w:type="character" w:customStyle="1" w:styleId="aa">
    <w:name w:val="Нижний колонтитул Знак"/>
    <w:basedOn w:val="a0"/>
    <w:link w:val="a9"/>
    <w:uiPriority w:val="99"/>
    <w:rsid w:val="00232009"/>
    <w:rPr>
      <w:rFonts w:ascii="Times New Roman" w:eastAsia="Times New Roman" w:hAnsi="Times New Roman" w:cs="Times New Roman"/>
      <w:sz w:val="20"/>
      <w:szCs w:val="20"/>
      <w:lang w:eastAsia="ru-RU"/>
    </w:rPr>
  </w:style>
  <w:style w:type="paragraph" w:styleId="ab">
    <w:name w:val="Body Text"/>
    <w:aliases w:val="Знак,Знак Знак Знак, Знак Знак Знак"/>
    <w:basedOn w:val="a"/>
    <w:link w:val="ac"/>
    <w:uiPriority w:val="99"/>
    <w:rsid w:val="00124ACD"/>
    <w:pPr>
      <w:jc w:val="both"/>
    </w:pPr>
    <w:rPr>
      <w:sz w:val="24"/>
      <w:szCs w:val="24"/>
    </w:rPr>
  </w:style>
  <w:style w:type="character" w:customStyle="1" w:styleId="ac">
    <w:name w:val="Основной текст Знак"/>
    <w:aliases w:val="Знак Знак,Знак Знак Знак Знак, Знак Знак Знак Знак"/>
    <w:basedOn w:val="a0"/>
    <w:link w:val="ab"/>
    <w:uiPriority w:val="99"/>
    <w:rsid w:val="00124ACD"/>
    <w:rPr>
      <w:rFonts w:ascii="Times New Roman" w:eastAsia="Times New Roman" w:hAnsi="Times New Roman" w:cs="Times New Roman"/>
      <w:sz w:val="24"/>
      <w:szCs w:val="24"/>
      <w:lang w:eastAsia="ru-RU"/>
    </w:rPr>
  </w:style>
  <w:style w:type="table" w:customStyle="1" w:styleId="3">
    <w:name w:val="Сетка таблицы3"/>
    <w:basedOn w:val="a1"/>
    <w:next w:val="ad"/>
    <w:uiPriority w:val="59"/>
    <w:rsid w:val="00B66F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59"/>
    <w:rsid w:val="00B66F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d"/>
    <w:uiPriority w:val="59"/>
    <w:rsid w:val="00DD10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6878">
      <w:bodyDiv w:val="1"/>
      <w:marLeft w:val="0"/>
      <w:marRight w:val="0"/>
      <w:marTop w:val="0"/>
      <w:marBottom w:val="0"/>
      <w:divBdr>
        <w:top w:val="none" w:sz="0" w:space="0" w:color="auto"/>
        <w:left w:val="none" w:sz="0" w:space="0" w:color="auto"/>
        <w:bottom w:val="none" w:sz="0" w:space="0" w:color="auto"/>
        <w:right w:val="none" w:sz="0" w:space="0" w:color="auto"/>
      </w:divBdr>
    </w:div>
    <w:div w:id="171376878">
      <w:bodyDiv w:val="1"/>
      <w:marLeft w:val="0"/>
      <w:marRight w:val="0"/>
      <w:marTop w:val="0"/>
      <w:marBottom w:val="0"/>
      <w:divBdr>
        <w:top w:val="none" w:sz="0" w:space="0" w:color="auto"/>
        <w:left w:val="none" w:sz="0" w:space="0" w:color="auto"/>
        <w:bottom w:val="none" w:sz="0" w:space="0" w:color="auto"/>
        <w:right w:val="none" w:sz="0" w:space="0" w:color="auto"/>
      </w:divBdr>
    </w:div>
    <w:div w:id="785736059">
      <w:bodyDiv w:val="1"/>
      <w:marLeft w:val="0"/>
      <w:marRight w:val="0"/>
      <w:marTop w:val="0"/>
      <w:marBottom w:val="0"/>
      <w:divBdr>
        <w:top w:val="none" w:sz="0" w:space="0" w:color="auto"/>
        <w:left w:val="none" w:sz="0" w:space="0" w:color="auto"/>
        <w:bottom w:val="none" w:sz="0" w:space="0" w:color="auto"/>
        <w:right w:val="none" w:sz="0" w:space="0" w:color="auto"/>
      </w:divBdr>
    </w:div>
    <w:div w:id="960456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930C186CFEFD7EF455142D2991D642BC3689944E212FADEF7BBC8272F24B6FF2F9F2522958DEB600FCB59C422Cf6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559</Words>
  <Characters>3187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Цуркина Дарья Михайловна</dc:creator>
  <cp:keywords/>
  <dc:description/>
  <cp:lastModifiedBy>Valishina Evgeniya</cp:lastModifiedBy>
  <cp:revision>26</cp:revision>
  <dcterms:created xsi:type="dcterms:W3CDTF">2023-05-31T06:41:00Z</dcterms:created>
  <dcterms:modified xsi:type="dcterms:W3CDTF">2023-06-30T08:08:00Z</dcterms:modified>
</cp:coreProperties>
</file>